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E30B88" w:rsidRDefault="001430B6" w:rsidP="00580B42">
      <w:pPr>
        <w:autoSpaceDE w:val="0"/>
        <w:autoSpaceDN w:val="0"/>
        <w:adjustRightInd w:val="0"/>
        <w:ind w:firstLine="708"/>
        <w:jc w:val="both"/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580B42">
        <w:t>«</w:t>
      </w:r>
      <w:r w:rsidR="00580B42" w:rsidRPr="00580B42">
        <w:t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Незаймановского сельского поселения Тимашевского района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30B88">
        <w:t>главного специалиста</w:t>
      </w:r>
      <w:r>
        <w:t xml:space="preserve">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3227EA" w:rsidRPr="00580B42" w:rsidRDefault="003915D6" w:rsidP="00580B42">
      <w:pPr>
        <w:ind w:firstLine="567"/>
        <w:jc w:val="both"/>
        <w:rPr>
          <w:rFonts w:ascii="Times New Roman CYR" w:hAnsi="Times New Roman CYR" w:cs="Times New Roman CYR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hyperlink r:id="rId6" w:history="1">
        <w:r w:rsidR="00580B42">
          <w:rPr>
            <w:rFonts w:ascii="Times New Roman CYR" w:hAnsi="Times New Roman CYR" w:cs="Times New Roman CYR"/>
          </w:rPr>
          <w:t>Федеральный</w:t>
        </w:r>
        <w:r w:rsidR="00580B42" w:rsidRPr="00580B42">
          <w:rPr>
            <w:rFonts w:ascii="Times New Roman CYR" w:hAnsi="Times New Roman CYR" w:cs="Times New Roman CYR"/>
          </w:rPr>
          <w:t xml:space="preserve"> закон</w:t>
        </w:r>
      </w:hyperlink>
      <w:r w:rsidR="00580B42" w:rsidRPr="00580B42">
        <w:rPr>
          <w:rFonts w:ascii="Times New Roman CYR" w:hAnsi="Times New Roman CYR" w:cs="Times New Roman CYR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7" w:history="1">
        <w:r w:rsidR="00580B42">
          <w:rPr>
            <w:rFonts w:ascii="Times New Roman CYR" w:hAnsi="Times New Roman CYR" w:cs="Times New Roman CYR"/>
          </w:rPr>
          <w:t>Федеральный</w:t>
        </w:r>
        <w:r w:rsidR="00580B42" w:rsidRPr="00580B42">
          <w:rPr>
            <w:rFonts w:ascii="Times New Roman CYR" w:hAnsi="Times New Roman CYR" w:cs="Times New Roman CYR"/>
          </w:rPr>
          <w:t xml:space="preserve"> закон</w:t>
        </w:r>
      </w:hyperlink>
      <w:r w:rsidR="00580B42" w:rsidRPr="00580B42">
        <w:rPr>
          <w:rFonts w:ascii="Times New Roman CYR" w:hAnsi="Times New Roman CYR" w:cs="Times New Roman CYR"/>
        </w:rPr>
        <w:t xml:space="preserve"> от 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="00580B42" w:rsidRPr="00580B42">
          <w:rPr>
            <w:rFonts w:ascii="Times New Roman CYR" w:hAnsi="Times New Roman CYR" w:cs="Times New Roman CYR"/>
          </w:rPr>
          <w:t>постановление</w:t>
        </w:r>
      </w:hyperlink>
      <w:r w:rsidR="00580B42" w:rsidRPr="00580B42">
        <w:rPr>
          <w:rFonts w:ascii="Times New Roman CYR" w:hAnsi="Times New Roman CYR" w:cs="Times New Roman CYR"/>
        </w:rPr>
        <w:t xml:space="preserve"> правительства Российской Федерации от 31 января 2020 № 67  «Об утверждении правил возмещения вреда, причиняемого тяжеловесными транспортными средствами, об  изменении и признании утратившим  силу  некоторых актов Правительства Российской Федерации», Уста</w:t>
      </w:r>
      <w:r w:rsidR="00580B42">
        <w:rPr>
          <w:rFonts w:ascii="Times New Roman CYR" w:hAnsi="Times New Roman CYR" w:cs="Times New Roman CYR"/>
        </w:rPr>
        <w:t xml:space="preserve">в </w:t>
      </w:r>
      <w:r w:rsidR="00580B42" w:rsidRPr="00580B42">
        <w:rPr>
          <w:rFonts w:ascii="Times New Roman CYR" w:hAnsi="Times New Roman CYR" w:cs="Times New Roman CYR"/>
        </w:rPr>
        <w:t>Незаймановского сельского поселения Тимашевского района</w:t>
      </w:r>
      <w:r w:rsidR="003227EA" w:rsidRPr="00580B42">
        <w:rPr>
          <w:bCs/>
          <w:kern w:val="32"/>
          <w:lang w:val="x-none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580B42" w:rsidP="0080001E">
      <w:pPr>
        <w:jc w:val="both"/>
      </w:pPr>
      <w:r>
        <w:t>08.04</w:t>
      </w:r>
      <w:bookmarkStart w:id="0" w:name="_GoBack"/>
      <w:bookmarkEnd w:id="0"/>
      <w:r w:rsidR="000C6A44">
        <w:t>.2022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4103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7104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70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hyperlink" Target="http://www.adm-nezaymanovskay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83</cp:revision>
  <cp:lastPrinted>2022-04-25T12:36:00Z</cp:lastPrinted>
  <dcterms:created xsi:type="dcterms:W3CDTF">2015-03-11T06:48:00Z</dcterms:created>
  <dcterms:modified xsi:type="dcterms:W3CDTF">2022-07-05T07:44:00Z</dcterms:modified>
</cp:coreProperties>
</file>